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BE10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rPr>
          <w:b/>
          <w:bCs/>
        </w:rPr>
        <w:t>Информация в сфере деятельности корпорации развития малого и среднего предпринимательства</w:t>
      </w:r>
    </w:p>
    <w:p w14:paraId="56F14B7F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 и среднего предпринимательства», иными законодательными и нормативными правовыми актами Российской Федерации. 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</w:t>
      </w:r>
    </w:p>
    <w:p w14:paraId="01EA1F42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t>Основными целями деятельности Корпорации МСП являются: </w:t>
      </w:r>
    </w:p>
    <w:p w14:paraId="0DBDCB78" w14:textId="77777777" w:rsidR="00E52668" w:rsidRPr="00E52668" w:rsidRDefault="00E52668" w:rsidP="00E52668">
      <w:pPr>
        <w:numPr>
          <w:ilvl w:val="0"/>
          <w:numId w:val="1"/>
        </w:numPr>
        <w:spacing w:after="0"/>
        <w:jc w:val="both"/>
      </w:pPr>
      <w:r w:rsidRPr="00E52668">
        <w:t>оказание поддержки субъектам МСП и организациям, образующим инфраструктуру поддержки субъектов МСП; </w:t>
      </w:r>
    </w:p>
    <w:p w14:paraId="45337FAE" w14:textId="77777777" w:rsidR="00E52668" w:rsidRPr="00E52668" w:rsidRDefault="00E52668" w:rsidP="00E52668">
      <w:pPr>
        <w:numPr>
          <w:ilvl w:val="0"/>
          <w:numId w:val="1"/>
        </w:numPr>
        <w:spacing w:after="0"/>
        <w:jc w:val="both"/>
      </w:pPr>
      <w:r w:rsidRPr="00E52668">
        <w:t>привлечение денежных средств российских, иностранных и международных организаций в целях поддержки субъектов МСП; </w:t>
      </w:r>
    </w:p>
    <w:p w14:paraId="63B612D2" w14:textId="77777777" w:rsidR="00E52668" w:rsidRPr="00E52668" w:rsidRDefault="00E52668" w:rsidP="00E52668">
      <w:pPr>
        <w:numPr>
          <w:ilvl w:val="0"/>
          <w:numId w:val="1"/>
        </w:numPr>
        <w:spacing w:after="0"/>
        <w:jc w:val="both"/>
      </w:pPr>
      <w:r w:rsidRPr="00E52668"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14:paraId="5AFCEF9C" w14:textId="77777777" w:rsidR="00E52668" w:rsidRPr="00E52668" w:rsidRDefault="00E52668" w:rsidP="00E52668">
      <w:pPr>
        <w:numPr>
          <w:ilvl w:val="0"/>
          <w:numId w:val="1"/>
        </w:numPr>
        <w:spacing w:after="0"/>
        <w:jc w:val="both"/>
      </w:pPr>
      <w:r w:rsidRPr="00E52668"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14:paraId="34810E09" w14:textId="77777777" w:rsidR="00E52668" w:rsidRPr="00E52668" w:rsidRDefault="00E52668" w:rsidP="00E52668">
      <w:pPr>
        <w:numPr>
          <w:ilvl w:val="0"/>
          <w:numId w:val="1"/>
        </w:numPr>
        <w:spacing w:after="0"/>
        <w:jc w:val="both"/>
      </w:pPr>
      <w:r w:rsidRPr="00E52668"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14:paraId="56044B5B" w14:textId="77777777" w:rsidR="00E52668" w:rsidRPr="00E52668" w:rsidRDefault="00E52668" w:rsidP="00E52668">
      <w:pPr>
        <w:numPr>
          <w:ilvl w:val="0"/>
          <w:numId w:val="1"/>
        </w:numPr>
        <w:spacing w:after="0"/>
        <w:jc w:val="both"/>
      </w:pPr>
      <w:r w:rsidRPr="00E52668"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14:paraId="7DCBC4F6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(Внешэкономбанк)».</w:t>
      </w:r>
    </w:p>
    <w:p w14:paraId="0D500895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t>Перейти на сайт МСП </w:t>
      </w:r>
      <w:hyperlink r:id="rId5" w:tgtFrame="_blank" w:history="1">
        <w:r w:rsidRPr="00E52668">
          <w:rPr>
            <w:rStyle w:val="ac"/>
          </w:rPr>
          <w:t>https://corpmsp.ru/</w:t>
        </w:r>
      </w:hyperlink>
    </w:p>
    <w:p w14:paraId="5265EF4E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rPr>
          <w:b/>
          <w:bCs/>
        </w:rPr>
        <w:t>ЕДИНЫЙ РЕЕСТР СУБЪЕКТОВ МАЛОГО И СРЕДНЕГО ПРЕДПРИНИМАТЕЛЬСТВА</w:t>
      </w:r>
    </w:p>
    <w:p w14:paraId="2B9A5F80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lastRenderedPageBreak/>
        <w:t>Ведение единого реестра субъектов малого и среднего предпринимательства осуществляется Федеральной налоговой службой в соответствии со статьей 4.1 Федерального закона от 24 июля 2007 года № 209-ФЗ «О развитии малого и среднего предпринимательства в Российской Федерации».</w:t>
      </w:r>
    </w:p>
    <w:p w14:paraId="5C4E7502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t>Внесение сведений о юридических лицах и об индивидуальных предпринимателях, отвечающих условиям отнесения к субъектам малого и среднего предпринимательства,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 на основании:</w:t>
      </w:r>
    </w:p>
    <w:p w14:paraId="48EBC0D1" w14:textId="77777777" w:rsidR="00E52668" w:rsidRPr="00E52668" w:rsidRDefault="00E52668" w:rsidP="00E52668">
      <w:pPr>
        <w:numPr>
          <w:ilvl w:val="0"/>
          <w:numId w:val="2"/>
        </w:numPr>
        <w:spacing w:after="0"/>
        <w:jc w:val="both"/>
      </w:pPr>
      <w:r w:rsidRPr="00E52668">
        <w:t>сведений, содержащихся в Едином государственном реестре юридических лиц, Едином государственном реестре индивидуальных предпринимателей;</w:t>
      </w:r>
    </w:p>
    <w:p w14:paraId="1750EBC5" w14:textId="77777777" w:rsidR="00E52668" w:rsidRPr="00E52668" w:rsidRDefault="00E52668" w:rsidP="00E52668">
      <w:pPr>
        <w:numPr>
          <w:ilvl w:val="0"/>
          <w:numId w:val="2"/>
        </w:numPr>
        <w:spacing w:after="0"/>
        <w:jc w:val="both"/>
      </w:pPr>
      <w:r w:rsidRPr="00E52668">
        <w:t>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году;</w:t>
      </w:r>
    </w:p>
    <w:p w14:paraId="16718FE1" w14:textId="77777777" w:rsidR="00E52668" w:rsidRPr="00E52668" w:rsidRDefault="00E52668" w:rsidP="00E52668">
      <w:pPr>
        <w:numPr>
          <w:ilvl w:val="0"/>
          <w:numId w:val="2"/>
        </w:numPr>
        <w:spacing w:after="0"/>
        <w:jc w:val="both"/>
      </w:pPr>
      <w:r w:rsidRPr="00E52668">
        <w:t>сведений, представленных биржами, Минобрнауки России, Фондом «Сколково», Минэкономразвития России, Минпромторгом России, держателями реестров акционеров акционерных обществ, аудиторскими организациями (поставщики).</w:t>
      </w:r>
    </w:p>
    <w:p w14:paraId="1DA95DC4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t>ПЕРЕЙТИ НА САЙТ РЕЕСТРА МСП </w:t>
      </w:r>
      <w:hyperlink r:id="rId6" w:tgtFrame="_blank" w:history="1">
        <w:r w:rsidRPr="00E52668">
          <w:rPr>
            <w:rStyle w:val="ac"/>
          </w:rPr>
          <w:t>(https://ofd.nalog.ru/statistics.html)</w:t>
        </w:r>
      </w:hyperlink>
    </w:p>
    <w:p w14:paraId="057EF66F" w14:textId="77777777" w:rsidR="00E52668" w:rsidRPr="00E52668" w:rsidRDefault="00E52668" w:rsidP="00E52668">
      <w:pPr>
        <w:spacing w:after="0"/>
        <w:ind w:firstLine="709"/>
        <w:jc w:val="both"/>
      </w:pPr>
      <w:r w:rsidRPr="00E52668">
        <w:t>Малый бизнес Кубани. Официальный портал МСП на Кубани и адрес </w:t>
      </w:r>
      <w:hyperlink r:id="rId7" w:tgtFrame="_blank" w:history="1">
        <w:r w:rsidRPr="00E52668">
          <w:rPr>
            <w:rStyle w:val="ac"/>
          </w:rPr>
          <w:t>https://mbkuban.ru/</w:t>
        </w:r>
      </w:hyperlink>
    </w:p>
    <w:p w14:paraId="3F43AD8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093F"/>
    <w:multiLevelType w:val="multilevel"/>
    <w:tmpl w:val="EC4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E0A1E"/>
    <w:multiLevelType w:val="multilevel"/>
    <w:tmpl w:val="A49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684225">
    <w:abstractNumId w:val="1"/>
  </w:num>
  <w:num w:numId="2" w16cid:durableId="48250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68"/>
    <w:rsid w:val="002051D4"/>
    <w:rsid w:val="005F09F3"/>
    <w:rsid w:val="006B3D23"/>
    <w:rsid w:val="006C0B77"/>
    <w:rsid w:val="008242FF"/>
    <w:rsid w:val="00870751"/>
    <w:rsid w:val="00922C48"/>
    <w:rsid w:val="00B915B7"/>
    <w:rsid w:val="00E526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DA"/>
  <w15:chartTrackingRefBased/>
  <w15:docId w15:val="{28A34D11-EEFF-4CD8-9919-B9D1C79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6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6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66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266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526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26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26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526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526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6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6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526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66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6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66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52668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266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2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kub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statistics.html" TargetMode="Externa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2025-07-08T08:34:00Z</dcterms:created>
  <dcterms:modified xsi:type="dcterms:W3CDTF">2025-07-08T08:34:00Z</dcterms:modified>
</cp:coreProperties>
</file>