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3E" w:rsidRPr="0082183E" w:rsidRDefault="0082183E" w:rsidP="0082183E">
      <w:pPr>
        <w:shd w:val="clear" w:color="auto" w:fill="F5F9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</w:pPr>
      <w:r w:rsidRPr="0082183E"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  <w:t>Как изменится стоимость электроэнергии в июле 2025 года</w:t>
      </w:r>
    </w:p>
    <w:p w:rsidR="0082183E" w:rsidRPr="0082183E" w:rsidRDefault="0082183E" w:rsidP="0082183E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1 июля 2025 года на территории Краснодарского края, Республики Адыгея и федеральной территории «Сириус» будут действовать новые тарифы на электроэнергию. Плановая индексация уже утверждена Департаментом государственного регулирования тарифов Краснодарского края.</w:t>
      </w:r>
    </w:p>
    <w:p w:rsidR="0082183E" w:rsidRPr="0082183E" w:rsidRDefault="0082183E" w:rsidP="0082183E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Стоимость электроэнергии по-прежнему будет рассчитываться по трем диапазонам исходя из фактического объема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потребления</w:t>
      </w:r>
      <w:proofErr w:type="gram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.С</w:t>
      </w:r>
      <w:proofErr w:type="spellEnd"/>
      <w:proofErr w:type="gram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1 июля по первому диапазону тариф для городского населения — с 6,53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изменендо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7,35 руб. за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кВтч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. Для сельского населения и горожан, которые живут в домах, оборудованных электроплитами и (или) электроотопительными установками - с 4,57 до 5,15 руб. за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кВтч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82183E" w:rsidRPr="0082183E" w:rsidRDefault="0082183E" w:rsidP="0082183E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Рост тарифов коснётся всех, но в зависимости от потребления по-разному: так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потреблениеи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тарифы во втором диапазоне будут существенно выше, чем в первом:</w:t>
      </w:r>
    </w:p>
    <w:p w:rsidR="0082183E" w:rsidRPr="0082183E" w:rsidRDefault="0082183E" w:rsidP="0082183E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 для городского населения разница между тарифами 1 и 2 диапазонов составит 2, 65 руб.;</w:t>
      </w:r>
    </w:p>
    <w:p w:rsidR="0082183E" w:rsidRPr="0082183E" w:rsidRDefault="0082183E" w:rsidP="0082183E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• для сельского населения и горожан, которые живут в домах, оборудованных электроплитами и электроотопительными установками — 1, 85 руб. Более подробную информацию о тарифах можно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узнать</w:t>
      </w:r>
      <w:hyperlink r:id="rId5" w:history="1">
        <w:r w:rsidRPr="008218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</w:t>
        </w:r>
        <w:proofErr w:type="spellEnd"/>
        <w:r w:rsidRPr="008218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сайте РЭК</w:t>
        </w:r>
      </w:hyperlink>
      <w:proofErr w:type="gram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—Д</w:t>
      </w:r>
      <w:proofErr w:type="gram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епартамента цен и тарифов Краснодарского края и на </w:t>
      </w:r>
      <w:hyperlink r:id="rId6" w:history="1">
        <w:r w:rsidRPr="008218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сайте компании</w:t>
        </w:r>
      </w:hyperlink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82183E" w:rsidRPr="0082183E" w:rsidRDefault="0082183E" w:rsidP="0082183E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Чтобы не платить больше, «ТНС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энерго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Кубань</w:t>
      </w:r>
      <w:proofErr w:type="gram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»с</w:t>
      </w:r>
      <w:proofErr w:type="gram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оветует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контролировать потребление, ежемесячно передавать показания, а также актуализировать информацию о наличии электроплит или электроотопительных установок в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негазифицированных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домах. Подать документы можно онлайн на </w:t>
      </w:r>
      <w:hyperlink r:id="rId7" w:history="1">
        <w:r w:rsidRPr="008218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сайте компании</w:t>
        </w:r>
      </w:hyperlink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или в центре обслуживания.</w:t>
      </w:r>
    </w:p>
    <w:p w:rsidR="000D5B49" w:rsidRDefault="000D5B49" w:rsidP="000D5B49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F95A51" w:rsidRPr="000D5B49" w:rsidRDefault="0082183E" w:rsidP="000D5B49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218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Динамика изменения тарифов представлена в таблице</w:t>
      </w:r>
      <w:proofErr w:type="gramStart"/>
      <w:r w:rsidRPr="008218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.</w:t>
      </w:r>
      <w:proofErr w:type="gramEnd"/>
      <w:r w:rsidRPr="008218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(</w:t>
      </w:r>
      <w:proofErr w:type="gramStart"/>
      <w:r w:rsidRPr="008218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</w:t>
      </w:r>
      <w:proofErr w:type="gramEnd"/>
      <w:r w:rsidRPr="008218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уб./кВт*ч)</w:t>
      </w:r>
    </w:p>
    <w:tbl>
      <w:tblPr>
        <w:tblW w:w="98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965"/>
        <w:gridCol w:w="1965"/>
      </w:tblGrid>
      <w:tr w:rsidR="00F95A51" w:rsidTr="00F95A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65" w:type="dxa"/>
          </w:tcPr>
          <w:p w:rsidR="00F95A51" w:rsidRPr="000D5B49" w:rsidRDefault="00F95A51">
            <w:pPr>
              <w:rPr>
                <w:b/>
              </w:rPr>
            </w:pPr>
            <w:r w:rsidRPr="000D5B49">
              <w:rPr>
                <w:b/>
              </w:rPr>
              <w:t>Диапазоны</w:t>
            </w:r>
          </w:p>
        </w:tc>
        <w:tc>
          <w:tcPr>
            <w:tcW w:w="1965" w:type="dxa"/>
          </w:tcPr>
          <w:p w:rsidR="00F95A51" w:rsidRPr="000D5B49" w:rsidRDefault="00F95A51">
            <w:pPr>
              <w:rPr>
                <w:b/>
              </w:rPr>
            </w:pPr>
          </w:p>
        </w:tc>
        <w:tc>
          <w:tcPr>
            <w:tcW w:w="1965" w:type="dxa"/>
          </w:tcPr>
          <w:p w:rsidR="00F95A51" w:rsidRPr="000D5B49" w:rsidRDefault="00F95A51">
            <w:pPr>
              <w:rPr>
                <w:b/>
              </w:rPr>
            </w:pPr>
          </w:p>
        </w:tc>
        <w:tc>
          <w:tcPr>
            <w:tcW w:w="1965" w:type="dxa"/>
          </w:tcPr>
          <w:p w:rsidR="00F95A51" w:rsidRPr="000D5B49" w:rsidRDefault="00F95A51">
            <w:pPr>
              <w:rPr>
                <w:rFonts w:ascii="Calibri" w:hAnsi="Calibri" w:cs="Calibri"/>
                <w:b/>
                <w:color w:val="000000"/>
              </w:rPr>
            </w:pPr>
            <w:r w:rsidRPr="000D5B49">
              <w:rPr>
                <w:rFonts w:ascii="Calibri" w:hAnsi="Calibri" w:cs="Calibri"/>
                <w:b/>
                <w:color w:val="000000"/>
              </w:rPr>
              <w:t>С 01.01.2025</w:t>
            </w:r>
          </w:p>
        </w:tc>
        <w:tc>
          <w:tcPr>
            <w:tcW w:w="1965" w:type="dxa"/>
          </w:tcPr>
          <w:p w:rsidR="00F95A51" w:rsidRPr="000D5B49" w:rsidRDefault="00F95A51">
            <w:pPr>
              <w:rPr>
                <w:rFonts w:ascii="Calibri" w:hAnsi="Calibri" w:cs="Calibri"/>
                <w:b/>
                <w:color w:val="000000"/>
              </w:rPr>
            </w:pPr>
            <w:r w:rsidRPr="000D5B49">
              <w:rPr>
                <w:rFonts w:ascii="Calibri" w:hAnsi="Calibri" w:cs="Calibri"/>
                <w:b/>
                <w:color w:val="000000"/>
              </w:rPr>
              <w:t>С 01.07.2025</w:t>
            </w:r>
          </w:p>
        </w:tc>
      </w:tr>
    </w:tbl>
    <w:p w:rsidR="00F95A51" w:rsidRDefault="00F95A51" w:rsidP="00F95A5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Для населения, проживающего в сельских населенных пунктах</w:t>
      </w:r>
    </w:p>
    <w:tbl>
      <w:tblPr>
        <w:tblW w:w="98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965"/>
        <w:gridCol w:w="1965"/>
      </w:tblGrid>
      <w:tr w:rsidR="00836F87" w:rsidTr="000C2C1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65" w:type="dxa"/>
          </w:tcPr>
          <w:p w:rsidR="00836F87" w:rsidRDefault="00836F87"/>
        </w:tc>
        <w:tc>
          <w:tcPr>
            <w:tcW w:w="1965" w:type="dxa"/>
          </w:tcPr>
          <w:p w:rsidR="00836F87" w:rsidRDefault="00836F87">
            <w:r w:rsidRPr="00F95A51">
              <w:t>Многоквартирный дом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Частный дом</w:t>
            </w:r>
          </w:p>
        </w:tc>
        <w:tc>
          <w:tcPr>
            <w:tcW w:w="1965" w:type="dxa"/>
          </w:tcPr>
          <w:p w:rsidR="00836F87" w:rsidRDefault="00836F87"/>
        </w:tc>
        <w:tc>
          <w:tcPr>
            <w:tcW w:w="1965" w:type="dxa"/>
          </w:tcPr>
          <w:p w:rsidR="00836F87" w:rsidRDefault="00836F87"/>
        </w:tc>
      </w:tr>
      <w:tr w:rsidR="00836F87" w:rsidTr="00F30FE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65" w:type="dxa"/>
          </w:tcPr>
          <w:p w:rsidR="00836F87" w:rsidRPr="00F95A51" w:rsidRDefault="00836F87" w:rsidP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диапазон</w:t>
            </w:r>
          </w:p>
        </w:tc>
        <w:tc>
          <w:tcPr>
            <w:tcW w:w="1965" w:type="dxa"/>
          </w:tcPr>
          <w:p w:rsidR="00836F87" w:rsidRDefault="00836F87" w:rsidP="00F95A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1000 включительно</w:t>
            </w:r>
          </w:p>
          <w:p w:rsidR="00836F87" w:rsidRDefault="00836F87"/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1100 включительно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4,57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5,15</w:t>
            </w:r>
          </w:p>
        </w:tc>
      </w:tr>
      <w:tr w:rsidR="00836F87" w:rsidTr="00F30F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65" w:type="dxa"/>
          </w:tcPr>
          <w:p w:rsidR="00836F87" w:rsidRPr="00F95A51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диапазон</w:t>
            </w:r>
          </w:p>
        </w:tc>
        <w:tc>
          <w:tcPr>
            <w:tcW w:w="1965" w:type="dxa"/>
          </w:tcPr>
          <w:p w:rsidR="00836F87" w:rsidRDefault="00836F87" w:rsidP="00F95A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1000 до 1550</w:t>
            </w:r>
          </w:p>
          <w:p w:rsidR="00836F87" w:rsidRDefault="00836F87"/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от 1100 до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36F87" w:rsidTr="00F30FE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65" w:type="dxa"/>
          </w:tcPr>
          <w:p w:rsidR="00836F87" w:rsidRPr="00F95A51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 диапазон</w:t>
            </w:r>
          </w:p>
        </w:tc>
        <w:tc>
          <w:tcPr>
            <w:tcW w:w="1965" w:type="dxa"/>
          </w:tcPr>
          <w:p w:rsidR="00836F87" w:rsidRDefault="00836F87" w:rsidP="00F95A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1550</w:t>
            </w:r>
          </w:p>
          <w:p w:rsidR="00836F87" w:rsidRDefault="00836F87"/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6,65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14,64</w:t>
            </w:r>
          </w:p>
        </w:tc>
      </w:tr>
    </w:tbl>
    <w:p w:rsidR="00836F87" w:rsidRDefault="00836F87" w:rsidP="00836F8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Для населения, проживающего в городских населенных пунктах</w:t>
      </w:r>
    </w:p>
    <w:tbl>
      <w:tblPr>
        <w:tblW w:w="98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965"/>
        <w:gridCol w:w="1965"/>
      </w:tblGrid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65" w:type="dxa"/>
          </w:tcPr>
          <w:p w:rsidR="00836F87" w:rsidRPr="00F95A51" w:rsidRDefault="00836F87" w:rsidP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1000 включительно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1100 включительно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7,35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965" w:type="dxa"/>
          </w:tcPr>
          <w:p w:rsidR="00836F87" w:rsidRPr="00F95A51" w:rsidRDefault="00836F87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1000 до 1550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1100 до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Pr="00F95A51" w:rsidRDefault="00836F87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1550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14,64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Default="00836F87" w:rsidP="00BD30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36F87" w:rsidRDefault="00836F87" w:rsidP="00836F87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Оборудованные</w:t>
      </w:r>
      <w:proofErr w:type="gramEnd"/>
      <w:r>
        <w:rPr>
          <w:rFonts w:ascii="Calibri" w:hAnsi="Calibri" w:cs="Calibri"/>
          <w:color w:val="000000"/>
        </w:rPr>
        <w:t xml:space="preserve"> электроплитами</w:t>
      </w:r>
    </w:p>
    <w:tbl>
      <w:tblPr>
        <w:tblW w:w="98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965"/>
        <w:gridCol w:w="1965"/>
      </w:tblGrid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Pr="00F95A51" w:rsidRDefault="00836F87" w:rsidP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1100 включительно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1200 включительно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4,57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5,15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Pr="00F95A51" w:rsidRDefault="00836F87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1100 до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1200 до 1850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Pr="00F95A51" w:rsidRDefault="00836F87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1850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6,65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14,64</w:t>
            </w:r>
          </w:p>
        </w:tc>
      </w:tr>
    </w:tbl>
    <w:p w:rsidR="00836F87" w:rsidRDefault="00836F87" w:rsidP="000D5B49">
      <w:pPr>
        <w:tabs>
          <w:tab w:val="left" w:pos="8295"/>
        </w:tabs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Оборудованные</w:t>
      </w:r>
      <w:proofErr w:type="gramEnd"/>
      <w:r>
        <w:rPr>
          <w:rFonts w:ascii="Calibri" w:hAnsi="Calibri" w:cs="Calibri"/>
          <w:color w:val="000000"/>
        </w:rPr>
        <w:t xml:space="preserve"> электроотопительными установками</w:t>
      </w:r>
      <w:r w:rsidR="000D5B49">
        <w:rPr>
          <w:rFonts w:ascii="Calibri" w:hAnsi="Calibri" w:cs="Calibri"/>
          <w:color w:val="000000"/>
        </w:rPr>
        <w:tab/>
      </w:r>
    </w:p>
    <w:tbl>
      <w:tblPr>
        <w:tblW w:w="98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965"/>
        <w:gridCol w:w="1965"/>
      </w:tblGrid>
      <w:tr w:rsidR="00836F87" w:rsidTr="002A24E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25" w:type="dxa"/>
            <w:gridSpan w:val="5"/>
          </w:tcPr>
          <w:p w:rsidR="00836F87" w:rsidRDefault="00836F87" w:rsidP="00836F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Вне отопительного периода (01.05-30.09)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Pr="00F95A51" w:rsidRDefault="00836F87" w:rsidP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1000 включительно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1100 включительно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4,57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5,15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Pr="00F95A51" w:rsidRDefault="00836F87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1000 до 1550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1100 до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36F87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836F87" w:rsidRPr="00F95A51" w:rsidRDefault="00836F87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диапазон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1550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1700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6,65</w:t>
            </w:r>
          </w:p>
        </w:tc>
        <w:tc>
          <w:tcPr>
            <w:tcW w:w="1965" w:type="dxa"/>
            <w:vAlign w:val="bottom"/>
          </w:tcPr>
          <w:p w:rsidR="00836F87" w:rsidRDefault="00836F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14,64</w:t>
            </w:r>
          </w:p>
        </w:tc>
      </w:tr>
      <w:tr w:rsidR="00836F87" w:rsidTr="0038754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25" w:type="dxa"/>
            <w:gridSpan w:val="5"/>
          </w:tcPr>
          <w:p w:rsidR="00836F87" w:rsidRDefault="00836F87" w:rsidP="00836F8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836F87">
              <w:rPr>
                <w:rFonts w:ascii="Calibri" w:hAnsi="Calibri" w:cs="Calibri"/>
                <w:color w:val="000000"/>
              </w:rPr>
              <w:t>Оборудованные</w:t>
            </w:r>
            <w:proofErr w:type="gramEnd"/>
            <w:r w:rsidRPr="00836F87">
              <w:rPr>
                <w:rFonts w:ascii="Calibri" w:hAnsi="Calibri" w:cs="Calibri"/>
                <w:color w:val="000000"/>
              </w:rPr>
              <w:t xml:space="preserve"> электроотопительными установками</w:t>
            </w:r>
          </w:p>
        </w:tc>
      </w:tr>
      <w:tr w:rsidR="000D5B49" w:rsidTr="00507A4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25" w:type="dxa"/>
            <w:gridSpan w:val="5"/>
          </w:tcPr>
          <w:p w:rsidR="000D5B49" w:rsidRDefault="000D5B49" w:rsidP="000D5B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отопительный период (01.10-30.04)</w:t>
            </w:r>
          </w:p>
        </w:tc>
      </w:tr>
      <w:tr w:rsidR="000D5B49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0D5B49" w:rsidRPr="00F95A51" w:rsidRDefault="000D5B49" w:rsidP="000D5B49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1 диапазон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3900 включительно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 3900 включительно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4,57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5,15</w:t>
            </w:r>
          </w:p>
        </w:tc>
      </w:tr>
      <w:tr w:rsidR="000D5B49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0D5B49" w:rsidRPr="00F95A51" w:rsidRDefault="000D5B49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диапазон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3900 до 6000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 3900 до 6000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0D5B49" w:rsidTr="009940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65" w:type="dxa"/>
          </w:tcPr>
          <w:p w:rsidR="000D5B49" w:rsidRPr="00F95A51" w:rsidRDefault="000D5B49" w:rsidP="00BD3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диапазон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6000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свыше 6000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6,65</w:t>
            </w:r>
          </w:p>
        </w:tc>
        <w:tc>
          <w:tcPr>
            <w:tcW w:w="1965" w:type="dxa"/>
            <w:vAlign w:val="bottom"/>
          </w:tcPr>
          <w:p w:rsidR="000D5B49" w:rsidRDefault="000D5B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14,64</w:t>
            </w:r>
          </w:p>
        </w:tc>
      </w:tr>
    </w:tbl>
    <w:p w:rsidR="000D5B49" w:rsidRDefault="000D5B49" w:rsidP="000D5B49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0D5B49" w:rsidRPr="0082183E" w:rsidRDefault="000D5B49" w:rsidP="000D5B49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Шамарина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Тамара, пресс-служба ПАО «ТНС </w:t>
      </w:r>
      <w:proofErr w:type="spellStart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энерго</w:t>
      </w:r>
      <w:proofErr w:type="spellEnd"/>
      <w:r w:rsidRPr="008218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Кубань»</w:t>
      </w:r>
    </w:p>
    <w:p w:rsidR="000D5B49" w:rsidRPr="0082183E" w:rsidRDefault="000D5B49" w:rsidP="000D5B49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val="en-US" w:eastAsia="ru-RU"/>
        </w:rPr>
      </w:pPr>
      <w:r w:rsidRPr="0082183E">
        <w:rPr>
          <w:rFonts w:ascii="Arial" w:eastAsia="Times New Roman" w:hAnsi="Arial" w:cs="Arial"/>
          <w:color w:val="121212"/>
          <w:sz w:val="24"/>
          <w:szCs w:val="24"/>
          <w:lang w:val="en-US" w:eastAsia="ru-RU"/>
        </w:rPr>
        <w:t>E-mail: pressa@kuban.tns-e.ru</w:t>
      </w:r>
    </w:p>
    <w:p w:rsidR="00F95A51" w:rsidRPr="000D5B49" w:rsidRDefault="00F95A51">
      <w:pPr>
        <w:rPr>
          <w:lang w:val="en-US"/>
        </w:rPr>
      </w:pPr>
    </w:p>
    <w:sectPr w:rsidR="00F95A51" w:rsidRPr="000D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E"/>
    <w:rsid w:val="000D5B49"/>
    <w:rsid w:val="006C04DC"/>
    <w:rsid w:val="0082183E"/>
    <w:rsid w:val="00836F87"/>
    <w:rsid w:val="00F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ban.tns-e.ru/population/diftarif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ban.tns-e.ru/population/tariffs/tariff-table/" TargetMode="External"/><Relationship Id="rId5" Type="http://schemas.openxmlformats.org/officeDocument/2006/relationships/hyperlink" Target="https://rek.krasnod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2025-06-17T10:37:00Z</dcterms:created>
  <dcterms:modified xsi:type="dcterms:W3CDTF">2025-06-17T11:14:00Z</dcterms:modified>
</cp:coreProperties>
</file>