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68" w:rsidRDefault="00254268" w:rsidP="00254268">
      <w:pPr>
        <w:rPr>
          <w:noProof/>
        </w:rPr>
      </w:pPr>
    </w:p>
    <w:p w:rsidR="00254268" w:rsidRDefault="00254268" w:rsidP="00254268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57225" cy="704850"/>
            <wp:effectExtent l="0" t="0" r="9525" b="0"/>
            <wp:docPr id="1" name="Рисунок 1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село Новоукраинск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268" w:rsidRDefault="00254268" w:rsidP="00254268">
      <w:pPr>
        <w:jc w:val="center"/>
        <w:rPr>
          <w:rFonts w:ascii="Times New Roman" w:hAnsi="Times New Roman"/>
          <w:sz w:val="16"/>
          <w:szCs w:val="16"/>
        </w:rPr>
      </w:pPr>
    </w:p>
    <w:p w:rsidR="00254268" w:rsidRPr="0084716D" w:rsidRDefault="00254268" w:rsidP="00254268">
      <w:pPr>
        <w:jc w:val="center"/>
        <w:rPr>
          <w:rFonts w:ascii="Times New Roman" w:hAnsi="Times New Roman"/>
          <w:b/>
          <w:sz w:val="28"/>
          <w:szCs w:val="28"/>
        </w:rPr>
      </w:pPr>
      <w:r w:rsidRPr="0084716D">
        <w:rPr>
          <w:rFonts w:ascii="Times New Roman" w:hAnsi="Times New Roman"/>
          <w:b/>
          <w:sz w:val="28"/>
          <w:szCs w:val="28"/>
        </w:rPr>
        <w:t>СОВЕТ  НОВОУКРАИНСКОГО  СЕЛЬСКОГО ПОСЕЛЕНИЯ</w:t>
      </w:r>
    </w:p>
    <w:p w:rsidR="00254268" w:rsidRPr="0084716D" w:rsidRDefault="00254268" w:rsidP="00254268">
      <w:pPr>
        <w:jc w:val="center"/>
        <w:rPr>
          <w:rFonts w:ascii="Times New Roman" w:hAnsi="Times New Roman"/>
          <w:b/>
          <w:sz w:val="28"/>
          <w:szCs w:val="28"/>
        </w:rPr>
      </w:pPr>
      <w:r w:rsidRPr="0084716D">
        <w:rPr>
          <w:rFonts w:ascii="Times New Roman" w:hAnsi="Times New Roman"/>
          <w:b/>
          <w:sz w:val="28"/>
          <w:szCs w:val="28"/>
        </w:rPr>
        <w:t xml:space="preserve"> ГУЛЬКЕВИЧСКОГО РАЙОНА</w:t>
      </w:r>
    </w:p>
    <w:p w:rsidR="00254268" w:rsidRPr="00641EF2" w:rsidRDefault="00254268" w:rsidP="00254268">
      <w:pPr>
        <w:jc w:val="center"/>
        <w:rPr>
          <w:rFonts w:ascii="Times New Roman" w:hAnsi="Times New Roman"/>
          <w:sz w:val="6"/>
          <w:szCs w:val="6"/>
        </w:rPr>
      </w:pPr>
    </w:p>
    <w:p w:rsidR="00254268" w:rsidRPr="00641EF2" w:rsidRDefault="00254268" w:rsidP="00254268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641EF2">
        <w:rPr>
          <w:rFonts w:ascii="Times New Roman" w:hAnsi="Times New Roman"/>
          <w:b/>
          <w:sz w:val="32"/>
          <w:szCs w:val="32"/>
        </w:rPr>
        <w:t>РЕШЕНИЕ</w:t>
      </w:r>
    </w:p>
    <w:p w:rsidR="00641EF2" w:rsidRPr="00641EF2" w:rsidRDefault="00641EF2" w:rsidP="00254268">
      <w:pPr>
        <w:tabs>
          <w:tab w:val="center" w:pos="4677"/>
        </w:tabs>
        <w:jc w:val="center"/>
        <w:rPr>
          <w:rFonts w:ascii="Times New Roman" w:hAnsi="Times New Roman"/>
          <w:b/>
        </w:rPr>
      </w:pPr>
    </w:p>
    <w:p w:rsidR="00254268" w:rsidRPr="00A450C8" w:rsidRDefault="007B3EA5" w:rsidP="00254268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</w:t>
      </w:r>
      <w:r w:rsidR="00641EF2">
        <w:rPr>
          <w:rFonts w:ascii="Times New Roman" w:hAnsi="Times New Roman"/>
          <w:b/>
          <w:sz w:val="28"/>
          <w:szCs w:val="28"/>
        </w:rPr>
        <w:t xml:space="preserve">сессии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="00641EF2">
        <w:rPr>
          <w:rFonts w:ascii="Times New Roman" w:hAnsi="Times New Roman"/>
          <w:b/>
          <w:sz w:val="28"/>
          <w:szCs w:val="28"/>
        </w:rPr>
        <w:t>созыва</w:t>
      </w:r>
    </w:p>
    <w:p w:rsidR="00254268" w:rsidRPr="00037414" w:rsidRDefault="0028533E" w:rsidP="00254268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4268" w:rsidRPr="007B3EA5" w:rsidRDefault="00254268" w:rsidP="00254268">
      <w:pPr>
        <w:tabs>
          <w:tab w:val="center" w:pos="4677"/>
        </w:tabs>
        <w:rPr>
          <w:rFonts w:ascii="Times New Roman" w:hAnsi="Times New Roman"/>
          <w:sz w:val="28"/>
          <w:szCs w:val="28"/>
          <w:u w:val="single"/>
        </w:rPr>
      </w:pPr>
      <w:r w:rsidRPr="0084716D">
        <w:rPr>
          <w:rFonts w:ascii="Times New Roman" w:hAnsi="Times New Roman"/>
          <w:b/>
          <w:sz w:val="28"/>
          <w:szCs w:val="28"/>
        </w:rPr>
        <w:t>от</w:t>
      </w:r>
      <w:r w:rsidRPr="0084716D">
        <w:rPr>
          <w:rFonts w:ascii="Times New Roman" w:hAnsi="Times New Roman"/>
          <w:sz w:val="28"/>
          <w:szCs w:val="28"/>
        </w:rPr>
        <w:t xml:space="preserve"> </w:t>
      </w:r>
      <w:r w:rsidR="005C37F4" w:rsidRPr="005C37F4">
        <w:rPr>
          <w:rFonts w:ascii="Times New Roman" w:hAnsi="Times New Roman"/>
          <w:sz w:val="28"/>
          <w:szCs w:val="28"/>
        </w:rPr>
        <w:t>_</w:t>
      </w:r>
      <w:r w:rsidR="00BD3334" w:rsidRPr="00BD3334">
        <w:rPr>
          <w:rFonts w:ascii="Times New Roman" w:hAnsi="Times New Roman"/>
          <w:sz w:val="28"/>
          <w:szCs w:val="28"/>
          <w:u w:val="single"/>
        </w:rPr>
        <w:t>09.07.2021</w:t>
      </w:r>
      <w:r w:rsidR="005C37F4" w:rsidRPr="005C37F4">
        <w:rPr>
          <w:rFonts w:ascii="Times New Roman" w:hAnsi="Times New Roman"/>
          <w:sz w:val="28"/>
          <w:szCs w:val="28"/>
        </w:rPr>
        <w:t>_</w:t>
      </w:r>
      <w:r w:rsidRPr="005C37F4">
        <w:rPr>
          <w:rFonts w:ascii="Times New Roman" w:hAnsi="Times New Roman"/>
          <w:b/>
          <w:sz w:val="28"/>
          <w:szCs w:val="28"/>
        </w:rPr>
        <w:t xml:space="preserve">  </w:t>
      </w:r>
      <w:r w:rsidRPr="0084716D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8471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C37F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84716D">
        <w:rPr>
          <w:rFonts w:ascii="Times New Roman" w:hAnsi="Times New Roman"/>
          <w:b/>
          <w:sz w:val="28"/>
          <w:szCs w:val="28"/>
        </w:rPr>
        <w:t xml:space="preserve">   </w:t>
      </w:r>
      <w:r w:rsidRPr="00C017A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C37F4" w:rsidRPr="005C37F4">
        <w:rPr>
          <w:rFonts w:ascii="Times New Roman" w:hAnsi="Times New Roman"/>
          <w:sz w:val="28"/>
          <w:szCs w:val="28"/>
        </w:rPr>
        <w:t>_</w:t>
      </w:r>
      <w:r w:rsidR="00BD3334" w:rsidRPr="00BD3334">
        <w:rPr>
          <w:rFonts w:ascii="Times New Roman" w:hAnsi="Times New Roman"/>
          <w:sz w:val="28"/>
          <w:szCs w:val="28"/>
          <w:u w:val="single"/>
        </w:rPr>
        <w:t>1</w:t>
      </w:r>
      <w:r w:rsidR="005C37F4" w:rsidRPr="005C37F4">
        <w:rPr>
          <w:rFonts w:ascii="Times New Roman" w:hAnsi="Times New Roman"/>
          <w:sz w:val="28"/>
          <w:szCs w:val="28"/>
        </w:rPr>
        <w:t>_</w:t>
      </w:r>
    </w:p>
    <w:p w:rsidR="00254268" w:rsidRPr="00FB341D" w:rsidRDefault="00254268" w:rsidP="00254268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FB341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B341D">
        <w:rPr>
          <w:rFonts w:ascii="Times New Roman" w:hAnsi="Times New Roman"/>
          <w:sz w:val="24"/>
          <w:szCs w:val="24"/>
        </w:rPr>
        <w:t>Новоукраинское</w:t>
      </w:r>
      <w:proofErr w:type="spellEnd"/>
    </w:p>
    <w:p w:rsidR="00254268" w:rsidRDefault="00254268">
      <w:pPr>
        <w:rPr>
          <w:sz w:val="28"/>
          <w:szCs w:val="28"/>
        </w:rPr>
      </w:pPr>
    </w:p>
    <w:p w:rsidR="00254268" w:rsidRPr="00254268" w:rsidRDefault="00254268" w:rsidP="00254268">
      <w:pPr>
        <w:shd w:val="clear" w:color="auto" w:fill="FFFFFF"/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Об утверждении По</w:t>
      </w:r>
      <w:bookmarkStart w:id="0" w:name="_GoBack"/>
      <w:bookmarkEnd w:id="0"/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рядка предоставления</w:t>
      </w:r>
    </w:p>
    <w:p w:rsidR="00254268" w:rsidRPr="00254268" w:rsidRDefault="00254268" w:rsidP="00254268">
      <w:pPr>
        <w:shd w:val="clear" w:color="auto" w:fill="FFFFFF"/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иных межбюджетных трансфертов из бюджета</w:t>
      </w:r>
    </w:p>
    <w:p w:rsidR="00254268" w:rsidRPr="00254268" w:rsidRDefault="00254268" w:rsidP="00254268">
      <w:pPr>
        <w:shd w:val="clear" w:color="auto" w:fill="FFFFFF"/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Новоукраинского 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сельского поселения в бюджет </w:t>
      </w:r>
    </w:p>
    <w:p w:rsidR="00254268" w:rsidRPr="00254268" w:rsidRDefault="00254268" w:rsidP="00254268">
      <w:pPr>
        <w:shd w:val="clear" w:color="auto" w:fill="FFFFFF"/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район</w:t>
      </w:r>
    </w:p>
    <w:p w:rsidR="00254268" w:rsidRPr="005C37F4" w:rsidRDefault="00254268" w:rsidP="00254268">
      <w:pPr>
        <w:shd w:val="clear" w:color="auto" w:fill="FFFFFF"/>
        <w:suppressAutoHyphens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254268" w:rsidRPr="005C37F4" w:rsidRDefault="00254268" w:rsidP="00254268">
      <w:pPr>
        <w:shd w:val="clear" w:color="auto" w:fill="FFFFFF"/>
        <w:suppressAutoHyphens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соответствии со статьями 142 и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Новоукраинского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сельского поселения  Гулькевичского района, Совет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Новоукраинского сельского поселения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Гулькевичского района решил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:        </w:t>
      </w:r>
    </w:p>
    <w:p w:rsidR="00254268" w:rsidRPr="00254268" w:rsidRDefault="00254268" w:rsidP="00A43AE8">
      <w:pPr>
        <w:shd w:val="clear" w:color="auto" w:fill="FFFFFF"/>
        <w:suppressAutoHyphens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 Утвердить Порядок предоставления иных межбю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джетных трансфертов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из бюджета</w:t>
      </w:r>
      <w:r w:rsidR="0028533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Гулькевичского района (далее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сельское поселение) бюджету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согласно приложению № 1.</w:t>
      </w:r>
    </w:p>
    <w:p w:rsidR="00254268" w:rsidRPr="00254268" w:rsidRDefault="00254268" w:rsidP="00A43AE8">
      <w:pPr>
        <w:shd w:val="clear" w:color="auto" w:fill="FFFFFF"/>
        <w:suppressAutoHyphens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 Утвердить Методику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 согласно приложению № 2.</w:t>
      </w:r>
    </w:p>
    <w:p w:rsidR="00254268" w:rsidRPr="00254268" w:rsidRDefault="00254268" w:rsidP="00A43AE8">
      <w:pPr>
        <w:ind w:right="-143" w:firstLine="709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 Главному специалисту администрации Новоукраинского </w:t>
      </w:r>
      <w:proofErr w:type="gramStart"/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>сельского</w:t>
      </w:r>
      <w:proofErr w:type="gramEnd"/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254268" w:rsidRPr="00254268" w:rsidRDefault="00254268" w:rsidP="005C37F4">
      <w:pPr>
        <w:tabs>
          <w:tab w:val="left" w:pos="8505"/>
        </w:tabs>
        <w:ind w:right="-1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поселения Гулькевичского района  </w:t>
      </w:r>
      <w:proofErr w:type="spellStart"/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>Шурховецкой</w:t>
      </w:r>
      <w:proofErr w:type="spellEnd"/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Г.В.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«Об утв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ерждении Порядка предоставления </w:t>
      </w:r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>иных межбюджетных трансфертов из бюджета</w:t>
      </w:r>
    </w:p>
    <w:p w:rsidR="00254268" w:rsidRPr="00254268" w:rsidRDefault="00254268" w:rsidP="00A43AE8">
      <w:pPr>
        <w:ind w:right="-143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>Новоукраинского сельского поселе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ния в бюджет </w:t>
      </w:r>
      <w:r w:rsidRPr="0025426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муниципального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Гулькевичский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район</w:t>
      </w:r>
      <w:r w:rsidRPr="00254268">
        <w:rPr>
          <w:rFonts w:ascii="Times New Roman" w:eastAsia="Times New Roman" w:hAnsi="Times New Roman"/>
          <w:sz w:val="28"/>
          <w:szCs w:val="28"/>
          <w:lang w:eastAsia="zh-CN"/>
        </w:rPr>
        <w:t xml:space="preserve">». </w:t>
      </w:r>
    </w:p>
    <w:p w:rsidR="00A43AE8" w:rsidRDefault="00A43AE8" w:rsidP="00A43AE8">
      <w:pPr>
        <w:suppressAutoHyphens/>
        <w:ind w:right="-143"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2586E" w:rsidRDefault="00A2586E" w:rsidP="00A43AE8">
      <w:pPr>
        <w:suppressAutoHyphens/>
        <w:ind w:right="-143"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2586E" w:rsidRDefault="00A2586E" w:rsidP="00A43AE8">
      <w:pPr>
        <w:suppressAutoHyphens/>
        <w:ind w:right="-143"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54268" w:rsidRDefault="00254268" w:rsidP="00A43AE8">
      <w:pPr>
        <w:suppressAutoHyphens/>
        <w:ind w:right="-143"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</w:p>
    <w:p w:rsidR="00254268" w:rsidRPr="00254268" w:rsidRDefault="00254268" w:rsidP="00A43AE8">
      <w:pPr>
        <w:suppressAutoHyphens/>
        <w:ind w:right="-143" w:firstLine="709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sz w:val="28"/>
          <w:szCs w:val="28"/>
          <w:lang w:eastAsia="zh-CN"/>
        </w:rPr>
        <w:t>4. </w:t>
      </w:r>
      <w:proofErr w:type="gramStart"/>
      <w:r w:rsidRPr="00254268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254268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решения возложить на постоянно действующую депутатскую комиссию Совета </w:t>
      </w:r>
      <w:r w:rsidR="00184A7D" w:rsidRPr="00184A7D">
        <w:rPr>
          <w:rFonts w:ascii="Times New Roman" w:eastAsia="Times New Roman" w:hAnsi="Times New Roman"/>
          <w:sz w:val="28"/>
          <w:szCs w:val="28"/>
          <w:lang w:eastAsia="zh-CN"/>
        </w:rPr>
        <w:t xml:space="preserve">Новоукраинского </w:t>
      </w:r>
      <w:r w:rsidR="00184A7D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r w:rsidRPr="00254268">
        <w:rPr>
          <w:rFonts w:ascii="Times New Roman" w:eastAsia="Times New Roman" w:hAnsi="Times New Roman"/>
          <w:sz w:val="28"/>
          <w:szCs w:val="28"/>
          <w:lang w:eastAsia="zh-CN"/>
        </w:rPr>
        <w:t>Гулькевичского района по бюджету, налогам, сборам и муниципальной собственности.</w:t>
      </w:r>
    </w:p>
    <w:p w:rsidR="00254268" w:rsidRPr="00254268" w:rsidRDefault="00254268" w:rsidP="00A43AE8">
      <w:pPr>
        <w:shd w:val="clear" w:color="auto" w:fill="FFFFFF"/>
        <w:suppressAutoHyphens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sz w:val="28"/>
          <w:szCs w:val="28"/>
          <w:lang w:eastAsia="zh-CN"/>
        </w:rPr>
        <w:t>5. 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Решение вступает в силу после его официального обнародования.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lef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lef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7"/>
        <w:gridCol w:w="4679"/>
      </w:tblGrid>
      <w:tr w:rsidR="00254268" w:rsidRPr="00254268" w:rsidTr="00CF2A71">
        <w:trPr>
          <w:trHeight w:val="1787"/>
        </w:trPr>
        <w:tc>
          <w:tcPr>
            <w:tcW w:w="4927" w:type="dxa"/>
            <w:shd w:val="clear" w:color="auto" w:fill="auto"/>
          </w:tcPr>
          <w:p w:rsidR="00254268" w:rsidRPr="00254268" w:rsidRDefault="00254268" w:rsidP="00A43AE8">
            <w:pPr>
              <w:suppressAutoHyphens/>
              <w:ind w:right="-143"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Глава </w:t>
            </w:r>
            <w:r w:rsidR="00184A7D" w:rsidRPr="00184A7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Новоукраинского </w:t>
            </w:r>
            <w:r w:rsidRPr="00254268"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>сельского поселения  Гулькевичского района</w:t>
            </w:r>
          </w:p>
          <w:p w:rsidR="00254268" w:rsidRPr="00254268" w:rsidRDefault="00254268" w:rsidP="00A43AE8">
            <w:pPr>
              <w:suppressAutoHyphens/>
              <w:ind w:right="-143"/>
              <w:jc w:val="left"/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</w:pPr>
          </w:p>
          <w:p w:rsidR="00254268" w:rsidRPr="00254268" w:rsidRDefault="00254268" w:rsidP="00A43AE8">
            <w:pPr>
              <w:suppressAutoHyphens/>
              <w:ind w:right="-143"/>
              <w:jc w:val="left"/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</w:pPr>
          </w:p>
          <w:p w:rsidR="00254268" w:rsidRPr="00254268" w:rsidRDefault="00184A7D" w:rsidP="00A43AE8">
            <w:pPr>
              <w:suppressAutoHyphens/>
              <w:ind w:right="-143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 xml:space="preserve"> __________________Н</w:t>
            </w:r>
            <w:r w:rsidR="00254268" w:rsidRPr="00254268"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 xml:space="preserve">.А.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>Иванова</w:t>
            </w:r>
          </w:p>
        </w:tc>
        <w:tc>
          <w:tcPr>
            <w:tcW w:w="4679" w:type="dxa"/>
            <w:shd w:val="clear" w:color="auto" w:fill="auto"/>
          </w:tcPr>
          <w:p w:rsidR="00254268" w:rsidRPr="00254268" w:rsidRDefault="00254268" w:rsidP="00A43AE8">
            <w:pPr>
              <w:suppressAutoHyphens/>
              <w:ind w:left="176" w:right="-143"/>
              <w:jc w:val="left"/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 xml:space="preserve">Председатель Совета </w:t>
            </w:r>
            <w:r w:rsidR="00184A7D" w:rsidRPr="00184A7D"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>Новоукраинского</w:t>
            </w:r>
            <w:r w:rsidR="00184A7D"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 xml:space="preserve"> сельского поселения </w:t>
            </w:r>
            <w:r w:rsidRPr="00254268"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>Гулькевичского района</w:t>
            </w:r>
          </w:p>
          <w:p w:rsidR="00254268" w:rsidRPr="00254268" w:rsidRDefault="00254268" w:rsidP="00A43AE8">
            <w:pPr>
              <w:suppressAutoHyphens/>
              <w:ind w:left="176" w:right="-143"/>
              <w:jc w:val="left"/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</w:pPr>
          </w:p>
          <w:p w:rsidR="00254268" w:rsidRPr="00254268" w:rsidRDefault="00184A7D" w:rsidP="00CF2A71">
            <w:pPr>
              <w:suppressAutoHyphens/>
              <w:ind w:right="-143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>________________</w:t>
            </w:r>
            <w:r w:rsidRPr="00184A7D">
              <w:rPr>
                <w:rFonts w:ascii="Times New Roman" w:eastAsia="Times New Roman" w:hAnsi="Times New Roman"/>
                <w:sz w:val="28"/>
                <w:szCs w:val="20"/>
                <w:lang w:eastAsia="zh-CN"/>
              </w:rPr>
              <w:t>М.В. Миронова</w:t>
            </w:r>
          </w:p>
        </w:tc>
      </w:tr>
    </w:tbl>
    <w:p w:rsidR="00254268" w:rsidRPr="00254268" w:rsidRDefault="00254268" w:rsidP="00A43AE8">
      <w:pPr>
        <w:shd w:val="clear" w:color="auto" w:fill="FFFFFF"/>
        <w:suppressAutoHyphens/>
        <w:ind w:right="-143"/>
        <w:jc w:val="lef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84A7D" w:rsidRDefault="00184A7D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84A7D" w:rsidRDefault="00184A7D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84A7D" w:rsidRDefault="00184A7D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84A7D" w:rsidRDefault="00184A7D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AC7123" w:rsidRDefault="00AC7123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AC7123" w:rsidRDefault="00AC7123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8533E" w:rsidRPr="00254268" w:rsidRDefault="0028533E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9B2C87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</w:t>
      </w:r>
      <w:r w:rsidR="00254268"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ПРИЛОЖЕНИЕ № 1</w:t>
      </w: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УТВЕРЖДЕН</w:t>
      </w: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решением </w:t>
      </w:r>
      <w:r w:rsidR="007B3E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28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сессии </w:t>
      </w:r>
      <w:r w:rsidR="007B3E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созыва Совета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Новоукраинского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сельского поселения  Гулькевичского района</w:t>
      </w:r>
    </w:p>
    <w:p w:rsidR="00254268" w:rsidRPr="007B3EA5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от </w:t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  <w:t>_____________</w:t>
      </w:r>
      <w:r w:rsidR="007B3E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№</w:t>
      </w:r>
      <w:r w:rsidR="007B3E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____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ПОРЯДОК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предоставления иных межбюджетных трансфертов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из бюджета</w:t>
      </w:r>
      <w:r w:rsidR="00184A7D" w:rsidRPr="00184A7D">
        <w:t xml:space="preserve">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 в бюджет 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</w:t>
      </w: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 Общие положения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 1.1. Настоящий Порядок определяет основания и условия предоставления иных межбюджетных трансфертов из бюджета</w:t>
      </w:r>
      <w:r w:rsidR="00184A7D" w:rsidRPr="00184A7D">
        <w:t xml:space="preserve">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бюджету 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район, а также осуществления контроля над расходованием данных средств.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1.2. Иные межбюджетные трансферты предусматриваются в составе бюджета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Новоукраинского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сельского поселения в целях передачи органам местного самоуправления 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осуществления части полномочий по вопросам местного значения.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2. Порядок и условия предоставления 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иных межбюджетных трансфертов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 2.1. Основаниями предоставления иных межбюджетных трансфертов из бюджета</w:t>
      </w:r>
      <w:r w:rsidR="00184A7D" w:rsidRPr="00184A7D">
        <w:t xml:space="preserve">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бюджету 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являются: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- принятие соответствующего решения Советом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Новоукраинского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сельского поселения Гулькевичского района о передаче и принятии части полномочий;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заключение соглашения между</w:t>
      </w:r>
      <w:r w:rsidR="00184A7D" w:rsidRPr="00184A7D">
        <w:t xml:space="preserve"> </w:t>
      </w:r>
      <w:proofErr w:type="spellStart"/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</w:t>
      </w:r>
      <w:r w:rsid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им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сельским поселением</w:t>
      </w:r>
      <w:r w:rsid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Муниципальным образованием Гулькевичского района о передаче и принятии части полномочий по вопросам местного значения.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2.2.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Объем средств и целевое назначение иных межбюджетных трансфертов утверждаются решением Совета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Новоукраинского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сельского поселения Гулькевичского района о бюджете на очередной финансовый год (очередной финансовый год, а также посредством внесения изменений в решение о бюджете текущего года.</w:t>
      </w:r>
      <w:proofErr w:type="gramEnd"/>
    </w:p>
    <w:p w:rsidR="00AC7123" w:rsidRDefault="00AC7123" w:rsidP="00A43AE8">
      <w:pPr>
        <w:shd w:val="clear" w:color="auto" w:fill="FFFFFF"/>
        <w:suppressAutoHyphens/>
        <w:ind w:right="-143"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AC7123" w:rsidRDefault="00AC7123" w:rsidP="00A43AE8">
      <w:pPr>
        <w:shd w:val="clear" w:color="auto" w:fill="FFFFFF"/>
        <w:suppressAutoHyphens/>
        <w:ind w:right="-143"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A43AE8" w:rsidRDefault="00A43AE8" w:rsidP="00A43AE8">
      <w:pPr>
        <w:shd w:val="clear" w:color="auto" w:fill="FFFFFF"/>
        <w:suppressAutoHyphens/>
        <w:ind w:right="-143"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2.4. Иные межбюджетные трансферты, передаваемые бюджету 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район, учитываются Муниципальным образованием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в составе доходов согласно бюджетной классификации, а также направляются и расходуются по целевому назначению.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3.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использованием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иных межбюджетных трансфертов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 3.1.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Органы местного самоуправления 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Новоукраинского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сельского поселения</w:t>
      </w:r>
      <w:r w:rsid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Гулькевичского района отчет о расходовании средств иных межбюджетных трансфертов согласно приложению к Порядку.</w:t>
      </w:r>
      <w:proofErr w:type="gramEnd"/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3.2. Органы местного самоуправления 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несут ответственность за нецелевое использование иных межбюджетных трансфертов, полученных из бюджета</w:t>
      </w:r>
      <w:r w:rsidR="00184A7D" w:rsidRPr="00184A7D">
        <w:t xml:space="preserve">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Гулькевичского района, и достоверность представляемых отчетов.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 те</w:t>
      </w:r>
      <w:proofErr w:type="gram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же цели при наличии потребности в указанных трансфертах в соответствии с решением о бюджете</w:t>
      </w:r>
      <w:r w:rsidR="00184A7D" w:rsidRPr="00184A7D">
        <w:t xml:space="preserve">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</w:t>
      </w:r>
      <w:r w:rsid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 основании уведомлений по расчетам между бюджетами по межбюджетным трансфертам.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 отсутствии потребности в указанных трансфертах, не использованные по состоянию на 1 января очередного финансового года иные межбюджетные трансферты, подлежат возврату в бюджет</w:t>
      </w:r>
      <w:r w:rsidR="00184A7D" w:rsidRPr="00184A7D">
        <w:t xml:space="preserve">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 в срок до 1 февраля, следующего за отчетным годом.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3.4.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расходованием иных межбюджетных трансфертов в пределах своих полномочий осуществляет администрация</w:t>
      </w:r>
      <w:r w:rsidR="00184A7D" w:rsidRPr="00184A7D">
        <w:t xml:space="preserve"> </w:t>
      </w:r>
      <w:r w:rsidR="00184A7D" w:rsidRPr="00184A7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 Гулькевичского района.</w:t>
      </w: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Глава</w:t>
      </w:r>
      <w:r w:rsidR="005F4662" w:rsidRPr="005F4662">
        <w:t xml:space="preserve"> </w:t>
      </w:r>
      <w:r w:rsidR="005F4662" w:rsidRP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 </w:t>
      </w: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Гулькевичского района                                            </w:t>
      </w:r>
      <w:r w:rsid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Н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.А. </w:t>
      </w:r>
      <w:r w:rsid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Иванова</w:t>
      </w:r>
    </w:p>
    <w:p w:rsid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5F4662" w:rsidRPr="00254268" w:rsidRDefault="005F4662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Default="00254268" w:rsidP="00A43AE8">
      <w:pPr>
        <w:shd w:val="clear" w:color="auto" w:fill="FFFFFF"/>
        <w:suppressAutoHyphens/>
        <w:ind w:right="-143" w:firstLine="851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A43AE8" w:rsidRPr="00254268" w:rsidRDefault="00A43AE8" w:rsidP="009B2C87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Приложение</w:t>
      </w: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 Порядку предоставления иных</w:t>
      </w: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межбюджетных трансфертов из бюджета</w:t>
      </w:r>
    </w:p>
    <w:p w:rsidR="00254268" w:rsidRPr="00254268" w:rsidRDefault="005F4662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Новоукраинского </w:t>
      </w:r>
      <w:r w:rsidR="00254268"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сельского поселения Гулькевичского района в бюджет </w:t>
      </w: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</w:t>
      </w: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 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ОТЧЕТ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 расходовании средств иных межбюджетных трансфертов</w:t>
      </w:r>
    </w:p>
    <w:p w:rsidR="00254268" w:rsidRPr="00254268" w:rsidRDefault="00254268" w:rsidP="00A43AE8">
      <w:pPr>
        <w:shd w:val="clear" w:color="auto" w:fill="FFFFFF"/>
        <w:suppressAutoHyphens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Гулькевичского района за ___________ 20___ год</w:t>
      </w: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 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52"/>
        <w:gridCol w:w="907"/>
        <w:gridCol w:w="1014"/>
        <w:gridCol w:w="891"/>
        <w:gridCol w:w="1275"/>
        <w:gridCol w:w="993"/>
        <w:gridCol w:w="850"/>
        <w:gridCol w:w="992"/>
      </w:tblGrid>
      <w:tr w:rsidR="00254268" w:rsidRPr="00254268" w:rsidTr="00E308A2"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Цель, </w:t>
            </w:r>
            <w:proofErr w:type="spellStart"/>
            <w:proofErr w:type="gramStart"/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наименова-ние</w:t>
            </w:r>
            <w:proofErr w:type="spellEnd"/>
            <w:proofErr w:type="gramEnd"/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расходного полномочия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Код расхода КФСР, КЦСР,</w:t>
            </w:r>
          </w:p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КВР, КОСГУ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Поступило средств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Утверждено бюджетных ассигнований, 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Лимиты бюджетных обязательств на отчетный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Кассовое 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Неиспользованные </w:t>
            </w:r>
            <w:proofErr w:type="spellStart"/>
            <w:proofErr w:type="gramStart"/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назначе-ния</w:t>
            </w:r>
            <w:proofErr w:type="spellEnd"/>
            <w:proofErr w:type="gramEnd"/>
          </w:p>
        </w:tc>
      </w:tr>
      <w:tr w:rsidR="00254268" w:rsidRPr="00254268" w:rsidTr="00E308A2"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68" w:rsidRPr="00254268" w:rsidRDefault="00254268" w:rsidP="00A43AE8">
            <w:pPr>
              <w:suppressAutoHyphens/>
              <w:ind w:right="-143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68" w:rsidRPr="00254268" w:rsidRDefault="00254268" w:rsidP="00A43AE8">
            <w:pPr>
              <w:suppressAutoHyphens/>
              <w:ind w:right="-143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В </w:t>
            </w:r>
            <w:proofErr w:type="gramStart"/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отчет-ном</w:t>
            </w:r>
            <w:proofErr w:type="gramEnd"/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перио</w:t>
            </w:r>
            <w:proofErr w:type="spellEnd"/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-де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68" w:rsidRPr="00254268" w:rsidRDefault="00254268" w:rsidP="00A43AE8">
            <w:pPr>
              <w:suppressAutoHyphens/>
              <w:ind w:right="-143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68" w:rsidRPr="00254268" w:rsidRDefault="00254268" w:rsidP="00A43AE8">
            <w:pPr>
              <w:suppressAutoHyphens/>
              <w:ind w:right="-143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В отчетном периоде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268" w:rsidRPr="00254268" w:rsidRDefault="00254268" w:rsidP="00A43AE8">
            <w:pPr>
              <w:suppressAutoHyphens/>
              <w:ind w:right="-143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254268" w:rsidRPr="00254268" w:rsidTr="00E308A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</w:tr>
      <w:tr w:rsidR="00254268" w:rsidRPr="00254268" w:rsidTr="00E308A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  <w:tr w:rsidR="00254268" w:rsidRPr="00254268" w:rsidTr="00E308A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  <w:tr w:rsidR="00254268" w:rsidRPr="00254268" w:rsidTr="00E308A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  <w:tr w:rsidR="00254268" w:rsidRPr="00254268" w:rsidTr="00E308A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Итого     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68" w:rsidRPr="00254268" w:rsidRDefault="00254268" w:rsidP="00A43AE8">
            <w:pPr>
              <w:suppressAutoHyphens/>
              <w:ind w:right="-14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54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</w:tbl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 </w:t>
      </w: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Главный бухгалтер __________        </w:t>
      </w: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Глава</w:t>
      </w:r>
      <w:r w:rsidR="005F4662" w:rsidRPr="005F4662">
        <w:t xml:space="preserve"> </w:t>
      </w:r>
      <w:r w:rsidR="005F4662" w:rsidRP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</w:t>
      </w: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Гулькевичского района                                           </w:t>
      </w:r>
      <w:r w:rsid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.А. </w:t>
      </w:r>
      <w:r w:rsid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Иванова</w:t>
      </w: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254268" w:rsidRDefault="00254268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F4662" w:rsidRDefault="005F4662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F4662" w:rsidRDefault="005F4662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F4662" w:rsidRDefault="005F4662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F4662" w:rsidRDefault="005F4662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F4662" w:rsidRDefault="005F4662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A43AE8" w:rsidRDefault="00A43AE8" w:rsidP="00A43AE8">
      <w:pPr>
        <w:shd w:val="clear" w:color="auto" w:fill="FFFFFF"/>
        <w:suppressAutoHyphens/>
        <w:adjustRightInd w:val="0"/>
        <w:ind w:right="-143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A43AE8" w:rsidRDefault="00A43AE8" w:rsidP="00A43AE8">
      <w:pPr>
        <w:shd w:val="clear" w:color="auto" w:fill="FFFFFF"/>
        <w:suppressAutoHyphens/>
        <w:adjustRightInd w:val="0"/>
        <w:ind w:right="-143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AC7123" w:rsidRDefault="00AC7123" w:rsidP="00A43AE8">
      <w:pPr>
        <w:shd w:val="clear" w:color="auto" w:fill="FFFFFF"/>
        <w:suppressAutoHyphens/>
        <w:adjustRightInd w:val="0"/>
        <w:ind w:right="-143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AC7123" w:rsidRDefault="00AC7123" w:rsidP="005C37F4">
      <w:pPr>
        <w:shd w:val="clear" w:color="auto" w:fill="FFFFFF"/>
        <w:tabs>
          <w:tab w:val="left" w:pos="8505"/>
        </w:tabs>
        <w:suppressAutoHyphens/>
        <w:adjustRightInd w:val="0"/>
        <w:ind w:right="-143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5F4662" w:rsidRPr="00254268" w:rsidRDefault="005F4662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254268" w:rsidRPr="00254268" w:rsidRDefault="00641EF2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254268"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ПРИЛОЖЕНИЕ № 2</w:t>
      </w: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left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УТВЕРЖДЕНА</w:t>
      </w:r>
    </w:p>
    <w:p w:rsidR="00254268" w:rsidRPr="00254268" w:rsidRDefault="005F4662" w:rsidP="00A43AE8">
      <w:pPr>
        <w:shd w:val="clear" w:color="auto" w:fill="FFFFFF"/>
        <w:suppressAutoHyphens/>
        <w:ind w:left="4962"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решением </w:t>
      </w:r>
      <w:r w:rsidR="007B3E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28 </w:t>
      </w:r>
      <w:r w:rsidR="00254268"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сессии </w:t>
      </w:r>
      <w:r w:rsidR="007B3EA5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4 </w:t>
      </w:r>
      <w:r w:rsidR="00254268"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созыва Совета</w:t>
      </w:r>
      <w:r w:rsidRPr="005F4662">
        <w:t xml:space="preserve"> </w:t>
      </w:r>
      <w:r w:rsidRP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="00254268"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 Гулькевичского района</w:t>
      </w:r>
    </w:p>
    <w:p w:rsidR="00EE6473" w:rsidRPr="00254268" w:rsidRDefault="00254268" w:rsidP="00A43AE8">
      <w:pPr>
        <w:shd w:val="clear" w:color="auto" w:fill="FFFFFF"/>
        <w:suppressAutoHyphens/>
        <w:ind w:left="4962" w:right="-143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от </w:t>
      </w:r>
      <w:r w:rsidR="005C37F4" w:rsidRP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______________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№ </w:t>
      </w:r>
      <w:r w:rsidR="005C37F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_____</w:t>
      </w: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 w:firstLine="539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МЕТОДИКА</w:t>
      </w: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расчета объёма иных межбюджетных трансфертов </w:t>
      </w: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на финансовое обеспечение переданных полномочий </w:t>
      </w: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по осуществлению внешнего муниципального финансового контроля</w:t>
      </w: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 w:firstLine="53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 w:firstLine="53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zh-CN"/>
        </w:rPr>
        <w:t>V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= (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zh-CN"/>
        </w:rPr>
        <w:t>F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+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zh-CN"/>
        </w:rPr>
        <w:t>R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) х 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zh-CN"/>
        </w:rPr>
        <w:t>N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, где:</w:t>
      </w:r>
    </w:p>
    <w:p w:rsidR="00254268" w:rsidRPr="00254268" w:rsidRDefault="00254268" w:rsidP="00A43AE8">
      <w:pPr>
        <w:shd w:val="clear" w:color="auto" w:fill="FFFFFF"/>
        <w:suppressAutoHyphens/>
        <w:adjustRightInd w:val="0"/>
        <w:ind w:right="-143" w:firstLine="53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uppressAutoHyphens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zh-CN"/>
        </w:rPr>
        <w:t>V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–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объём</w:t>
      </w:r>
      <w:proofErr w:type="gram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субвенции, причитающийся бюджету муниципального района для финансирования расходов Контрольно-счетной палаты Муниципального образования </w:t>
      </w:r>
      <w:proofErr w:type="spell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Гулькевичский</w:t>
      </w:r>
      <w:proofErr w:type="spell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район (далее- Контрольно-счетная палата);</w:t>
      </w:r>
    </w:p>
    <w:p w:rsidR="00254268" w:rsidRPr="00254268" w:rsidRDefault="00254268" w:rsidP="00A43AE8">
      <w:pPr>
        <w:suppressAutoHyphens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zh-CN"/>
        </w:rPr>
        <w:t>F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–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расходы</w:t>
      </w:r>
      <w:proofErr w:type="gram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на оплату труда (с учетом начислений) на нормативную штатную численность работников Контрольно-счетной палаты, осуществляющих переданные полномочия, рассчитанные на основе утвержденных размеров оплаты труда текущего финансового года с учетом индексации, применяемой при формировании показателей местного бюджета на очередной финансовый год;</w:t>
      </w:r>
    </w:p>
    <w:p w:rsidR="00254268" w:rsidRPr="00254268" w:rsidRDefault="00254268" w:rsidP="00A43AE8">
      <w:pPr>
        <w:suppressAutoHyphens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zh-CN"/>
        </w:rPr>
        <w:t>R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–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социальные</w:t>
      </w:r>
      <w:proofErr w:type="gram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гарантии и расходы на материально-техническое обеспечение на одного работника с учетом индексации, применяемой при формировании показателей бюджета поселения на очередной финансовый год;</w:t>
      </w:r>
    </w:p>
    <w:p w:rsidR="00254268" w:rsidRPr="00254268" w:rsidRDefault="00254268" w:rsidP="00A43AE8">
      <w:pPr>
        <w:suppressAutoHyphens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zh-CN"/>
        </w:rPr>
        <w:t>N</w:t>
      </w:r>
      <w:r w:rsidRPr="00254268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– </w:t>
      </w:r>
      <w:proofErr w:type="gramStart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нормативная</w:t>
      </w:r>
      <w:proofErr w:type="gramEnd"/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штатная численность работников Контрольно- счетной палаты, осуществляющих переданные полномочия. </w:t>
      </w:r>
    </w:p>
    <w:p w:rsidR="00254268" w:rsidRPr="00254268" w:rsidRDefault="00254268" w:rsidP="00A43AE8">
      <w:pPr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Глава</w:t>
      </w:r>
      <w:r w:rsidR="005F4662" w:rsidRPr="005F4662">
        <w:t xml:space="preserve"> </w:t>
      </w:r>
      <w:r w:rsidR="005F4662" w:rsidRP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Новоукраинского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сельского поселения</w:t>
      </w:r>
    </w:p>
    <w:p w:rsidR="00254268" w:rsidRPr="00254268" w:rsidRDefault="00254268" w:rsidP="00A43AE8">
      <w:pPr>
        <w:shd w:val="clear" w:color="auto" w:fill="FFFFFF"/>
        <w:suppressAutoHyphens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Гулькевичского района                                           </w:t>
      </w:r>
      <w:r w:rsid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Н</w:t>
      </w:r>
      <w:r w:rsidRPr="0025426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.А. </w:t>
      </w:r>
      <w:r w:rsidR="005F46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Иванова</w:t>
      </w:r>
    </w:p>
    <w:p w:rsidR="00254268" w:rsidRPr="00254268" w:rsidRDefault="00254268" w:rsidP="00A43AE8">
      <w:pPr>
        <w:ind w:right="-143"/>
        <w:rPr>
          <w:sz w:val="28"/>
          <w:szCs w:val="28"/>
        </w:rPr>
      </w:pPr>
    </w:p>
    <w:sectPr w:rsidR="00254268" w:rsidRPr="00254268" w:rsidSect="00A43A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89"/>
    <w:rsid w:val="00184A7D"/>
    <w:rsid w:val="00254268"/>
    <w:rsid w:val="0028533E"/>
    <w:rsid w:val="003E5807"/>
    <w:rsid w:val="00582BC8"/>
    <w:rsid w:val="005C37F4"/>
    <w:rsid w:val="005F4662"/>
    <w:rsid w:val="00641EF2"/>
    <w:rsid w:val="007B3EA5"/>
    <w:rsid w:val="00973F53"/>
    <w:rsid w:val="009B2C87"/>
    <w:rsid w:val="00A2586E"/>
    <w:rsid w:val="00A30695"/>
    <w:rsid w:val="00A43AE8"/>
    <w:rsid w:val="00AC7123"/>
    <w:rsid w:val="00BD3334"/>
    <w:rsid w:val="00CF2A71"/>
    <w:rsid w:val="00D0244E"/>
    <w:rsid w:val="00E21189"/>
    <w:rsid w:val="00EE6473"/>
    <w:rsid w:val="00F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6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6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Alla</cp:lastModifiedBy>
  <cp:revision>4</cp:revision>
  <cp:lastPrinted>2021-06-07T10:21:00Z</cp:lastPrinted>
  <dcterms:created xsi:type="dcterms:W3CDTF">2021-07-13T09:54:00Z</dcterms:created>
  <dcterms:modified xsi:type="dcterms:W3CDTF">2021-07-14T06:47:00Z</dcterms:modified>
</cp:coreProperties>
</file>